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5901494" w:rsidR="00D6147A" w:rsidRDefault="00DF4387" w:rsidP="00DF4387">
      <w:hyperlink r:id="rId6" w:history="1">
        <w:r w:rsidRPr="0095642E">
          <w:rPr>
            <w:rStyle w:val="Collegamentoipertestuale"/>
          </w:rPr>
          <w:t>https://www.ilgiornale.it/news/aziende/l-europa-deve-rafforzare-mercato-dei-capitali-competere-usa-2438480.html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80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4387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aziende/l-europa-deve-rafforzare-mercato-dei-capitali-competere-usa-243848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2025-02-18T12:49:00Z</dcterms:created>
  <dcterms:modified xsi:type="dcterms:W3CDTF">2025-02-18T13:16:00Z</dcterms:modified>
</cp:coreProperties>
</file>